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AC" w:rsidRDefault="00F71C22" w:rsidP="00F71C22">
      <w:pPr>
        <w:jc w:val="center"/>
        <w:rPr>
          <w:b/>
        </w:rPr>
      </w:pPr>
      <w:r w:rsidRPr="00F71C22">
        <w:rPr>
          <w:b/>
        </w:rPr>
        <w:t>School District No. 43 (Coquitlam)</w:t>
      </w:r>
    </w:p>
    <w:p w:rsidR="0060411D" w:rsidRDefault="0060411D" w:rsidP="00F71C22">
      <w:pPr>
        <w:jc w:val="center"/>
        <w:rPr>
          <w:b/>
        </w:rPr>
      </w:pPr>
    </w:p>
    <w:p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rsidR="00F71C22" w:rsidRPr="00814F72" w:rsidRDefault="00F71C22">
      <w:pPr>
        <w:rPr>
          <w:sz w:val="20"/>
          <w:szCs w:val="20"/>
        </w:rPr>
      </w:pPr>
    </w:p>
    <w:p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rsidR="00B3617C" w:rsidRPr="00814F72" w:rsidRDefault="00B3617C" w:rsidP="002A4630">
      <w:pPr>
        <w:ind w:left="-360" w:right="-360"/>
        <w:rPr>
          <w:b/>
          <w:sz w:val="20"/>
          <w:szCs w:val="20"/>
        </w:rPr>
      </w:pPr>
    </w:p>
    <w:p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rsidR="00140EA4" w:rsidRPr="00814F72" w:rsidRDefault="00140EA4" w:rsidP="002A4630">
      <w:pPr>
        <w:ind w:left="-360" w:right="-360"/>
        <w:rPr>
          <w:b/>
          <w:sz w:val="20"/>
          <w:szCs w:val="20"/>
          <w:u w:val="single"/>
        </w:rPr>
      </w:pPr>
    </w:p>
    <w:p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rsidR="00140EA4" w:rsidRPr="00814F72" w:rsidRDefault="00140EA4" w:rsidP="002A4630">
      <w:pPr>
        <w:ind w:left="-360" w:right="-360"/>
        <w:rPr>
          <w:b/>
          <w:sz w:val="20"/>
          <w:szCs w:val="20"/>
          <w:u w:val="single"/>
        </w:rPr>
      </w:pPr>
    </w:p>
    <w:p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rsidR="00E66B0F" w:rsidRPr="00814F72" w:rsidRDefault="00E66B0F" w:rsidP="008642D3">
      <w:pPr>
        <w:ind w:right="-360"/>
        <w:rPr>
          <w:sz w:val="20"/>
          <w:szCs w:val="20"/>
        </w:rPr>
      </w:pPr>
    </w:p>
    <w:p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8"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rsidR="00F71C22" w:rsidRPr="00814F72" w:rsidRDefault="00F71C22" w:rsidP="006445F8">
      <w:pPr>
        <w:pStyle w:val="ListParagraph"/>
        <w:numPr>
          <w:ilvl w:val="1"/>
          <w:numId w:val="1"/>
        </w:numPr>
        <w:ind w:left="720" w:right="-180" w:hanging="270"/>
        <w:rPr>
          <w:sz w:val="20"/>
          <w:szCs w:val="20"/>
        </w:rPr>
      </w:pPr>
      <w:bookmarkStart w:id="0" w:name="_GoBack"/>
      <w:bookmarkEnd w:id="0"/>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rsidR="000F65F8" w:rsidRPr="00814F72" w:rsidRDefault="000F65F8" w:rsidP="006445F8">
      <w:pPr>
        <w:ind w:right="-180"/>
        <w:rPr>
          <w:b/>
          <w:sz w:val="20"/>
          <w:szCs w:val="20"/>
        </w:rPr>
      </w:pPr>
    </w:p>
    <w:p w:rsidR="00AA2389" w:rsidRPr="00814F72" w:rsidRDefault="00AA2389" w:rsidP="006445F8">
      <w:pPr>
        <w:ind w:right="-180"/>
        <w:rPr>
          <w:b/>
          <w:sz w:val="20"/>
          <w:szCs w:val="20"/>
        </w:rPr>
      </w:pPr>
      <w:r w:rsidRPr="00814F72">
        <w:rPr>
          <w:b/>
          <w:sz w:val="20"/>
          <w:szCs w:val="20"/>
        </w:rPr>
        <w:t>Important Information about Schools at Capacity:</w:t>
      </w:r>
    </w:p>
    <w:p w:rsidR="00C8147B" w:rsidRDefault="00E91A2F" w:rsidP="006445F8">
      <w:pPr>
        <w:ind w:right="-180"/>
        <w:rPr>
          <w:sz w:val="20"/>
          <w:szCs w:val="20"/>
        </w:rPr>
      </w:pPr>
      <w:r w:rsidRPr="00814F72">
        <w:rPr>
          <w:sz w:val="20"/>
          <w:szCs w:val="20"/>
        </w:rPr>
        <w:t>A cross catchment application does not guarantee approval of the cross catchment request as many factors influence the number of cross catchment requests that each individual school can accommodate. For example, a</w:t>
      </w:r>
      <w:r w:rsidR="002A4630" w:rsidRPr="00814F72">
        <w:rPr>
          <w:sz w:val="20"/>
          <w:szCs w:val="20"/>
        </w:rPr>
        <w:t xml:space="preserve"> number of schools have reached capacity and it is anticipated they will continue to be in this position for the next few years.  Please be aware that the District can only </w:t>
      </w:r>
      <w:r w:rsidR="00993565" w:rsidRPr="00814F72">
        <w:rPr>
          <w:sz w:val="20"/>
          <w:szCs w:val="20"/>
        </w:rPr>
        <w:t>approve cross catchment applications</w:t>
      </w:r>
      <w:r w:rsidR="002A4630" w:rsidRPr="00814F72">
        <w:rPr>
          <w:sz w:val="20"/>
          <w:szCs w:val="20"/>
        </w:rPr>
        <w:t xml:space="preserve"> up to the </w:t>
      </w:r>
      <w:r w:rsidRPr="00814F72">
        <w:rPr>
          <w:sz w:val="20"/>
          <w:szCs w:val="20"/>
        </w:rPr>
        <w:t xml:space="preserve">current and future </w:t>
      </w:r>
      <w:r w:rsidR="002A4630" w:rsidRPr="00814F72">
        <w:rPr>
          <w:sz w:val="20"/>
          <w:szCs w:val="20"/>
        </w:rPr>
        <w:t>available space in any given school and students within the catchment have priority for placement</w:t>
      </w:r>
      <w:r w:rsidR="005051C6" w:rsidRPr="00814F72">
        <w:rPr>
          <w:sz w:val="20"/>
          <w:szCs w:val="20"/>
        </w:rPr>
        <w:t>.</w:t>
      </w:r>
      <w:r w:rsidRPr="00814F72">
        <w:rPr>
          <w:sz w:val="20"/>
          <w:szCs w:val="20"/>
        </w:rPr>
        <w:t xml:space="preserve"> </w:t>
      </w:r>
    </w:p>
    <w:p w:rsidR="00C8147B" w:rsidRDefault="00C8147B" w:rsidP="006445F8">
      <w:pPr>
        <w:ind w:right="-180"/>
        <w:rPr>
          <w:sz w:val="20"/>
          <w:szCs w:val="20"/>
        </w:rPr>
      </w:pPr>
    </w:p>
    <w:p w:rsidR="00106BF2" w:rsidRDefault="00E6081F" w:rsidP="006445F8">
      <w:pPr>
        <w:ind w:right="-180"/>
        <w:rPr>
          <w:sz w:val="20"/>
          <w:szCs w:val="20"/>
        </w:rPr>
      </w:pPr>
      <w:r w:rsidRPr="00814F72">
        <w:rPr>
          <w:sz w:val="20"/>
          <w:szCs w:val="20"/>
        </w:rPr>
        <w:t>The following schools are antici</w:t>
      </w:r>
      <w:r w:rsidR="00260AAD">
        <w:rPr>
          <w:sz w:val="20"/>
          <w:szCs w:val="20"/>
        </w:rPr>
        <w:t>pated to be at capacity for 2015</w:t>
      </w:r>
      <w:r w:rsidR="00F51C1D" w:rsidRPr="00814F72">
        <w:rPr>
          <w:sz w:val="20"/>
          <w:szCs w:val="20"/>
        </w:rPr>
        <w:t>-</w:t>
      </w:r>
      <w:r w:rsidR="00260AAD">
        <w:rPr>
          <w:sz w:val="20"/>
          <w:szCs w:val="20"/>
        </w:rPr>
        <w:t>2016</w:t>
      </w:r>
      <w:r w:rsidR="00DA6B35">
        <w:rPr>
          <w:sz w:val="20"/>
          <w:szCs w:val="20"/>
        </w:rPr>
        <w:t xml:space="preserve"> </w:t>
      </w:r>
      <w:r w:rsidRPr="00814F72">
        <w:rPr>
          <w:sz w:val="20"/>
          <w:szCs w:val="20"/>
        </w:rPr>
        <w:t xml:space="preserve">school year: </w:t>
      </w:r>
    </w:p>
    <w:p w:rsidR="00106BF2" w:rsidRDefault="00106BF2" w:rsidP="006445F8">
      <w:pPr>
        <w:ind w:right="-180"/>
        <w:rPr>
          <w:sz w:val="20"/>
          <w:szCs w:val="20"/>
        </w:rPr>
      </w:pPr>
    </w:p>
    <w:p w:rsidR="00106BF2" w:rsidRDefault="00106BF2" w:rsidP="006445F8">
      <w:pPr>
        <w:ind w:right="-180"/>
        <w:rPr>
          <w:sz w:val="20"/>
          <w:szCs w:val="20"/>
        </w:rPr>
      </w:pPr>
      <w:r>
        <w:rPr>
          <w:sz w:val="20"/>
          <w:szCs w:val="20"/>
        </w:rPr>
        <w:t>Aspenwood, Blakeburn, Glen, Heritage Mountain, Irvine, James Park, Leigh, Mary Hill, Nestor, Panorama Heights, Riverview Park, and Walton Elementary Schools</w:t>
      </w:r>
      <w:r w:rsidR="00DA6B35">
        <w:rPr>
          <w:sz w:val="20"/>
          <w:szCs w:val="20"/>
        </w:rPr>
        <w:t xml:space="preserve">. </w:t>
      </w:r>
    </w:p>
    <w:p w:rsidR="00106BF2" w:rsidRDefault="00106BF2" w:rsidP="006445F8">
      <w:pPr>
        <w:ind w:right="-180"/>
        <w:rPr>
          <w:sz w:val="20"/>
          <w:szCs w:val="20"/>
        </w:rPr>
      </w:pPr>
    </w:p>
    <w:p w:rsidR="00DA6B35" w:rsidRDefault="00106BF2" w:rsidP="006445F8">
      <w:pPr>
        <w:ind w:right="-180"/>
        <w:rPr>
          <w:sz w:val="20"/>
          <w:szCs w:val="20"/>
        </w:rPr>
      </w:pPr>
      <w:r>
        <w:rPr>
          <w:sz w:val="20"/>
          <w:szCs w:val="20"/>
        </w:rPr>
        <w:t>Eagle Mo</w:t>
      </w:r>
      <w:r w:rsidR="005832ED">
        <w:rPr>
          <w:sz w:val="20"/>
          <w:szCs w:val="20"/>
        </w:rPr>
        <w:t xml:space="preserve">untain, Hillcrest, </w:t>
      </w:r>
      <w:r>
        <w:rPr>
          <w:sz w:val="20"/>
          <w:szCs w:val="20"/>
        </w:rPr>
        <w:t>and Scott Creek Middle Schools.</w:t>
      </w:r>
    </w:p>
    <w:p w:rsidR="00106BF2" w:rsidRDefault="00106BF2" w:rsidP="006445F8">
      <w:pPr>
        <w:ind w:right="-180"/>
        <w:rPr>
          <w:sz w:val="20"/>
          <w:szCs w:val="20"/>
        </w:rPr>
      </w:pPr>
    </w:p>
    <w:p w:rsidR="00106BF2" w:rsidRDefault="00D82C1D" w:rsidP="006445F8">
      <w:pPr>
        <w:ind w:right="-180"/>
        <w:rPr>
          <w:sz w:val="20"/>
          <w:szCs w:val="20"/>
        </w:rPr>
      </w:pPr>
      <w:r>
        <w:rPr>
          <w:sz w:val="20"/>
          <w:szCs w:val="20"/>
        </w:rPr>
        <w:t xml:space="preserve">Dr. </w:t>
      </w:r>
      <w:r w:rsidR="00106BF2">
        <w:rPr>
          <w:sz w:val="20"/>
          <w:szCs w:val="20"/>
        </w:rPr>
        <w:t>Charles Best Secondary School</w:t>
      </w:r>
    </w:p>
    <w:p w:rsidR="00DA6B35" w:rsidRPr="00814F72" w:rsidRDefault="00DA6B35" w:rsidP="006445F8">
      <w:pPr>
        <w:ind w:right="-180"/>
        <w:rPr>
          <w:sz w:val="20"/>
          <w:szCs w:val="20"/>
        </w:rPr>
      </w:pPr>
    </w:p>
    <w:p w:rsidR="005A1C1D" w:rsidRPr="00814F72" w:rsidRDefault="008E240E" w:rsidP="006445F8">
      <w:pPr>
        <w:ind w:right="-180"/>
        <w:rPr>
          <w:b/>
          <w:sz w:val="20"/>
          <w:szCs w:val="20"/>
        </w:rPr>
      </w:pPr>
      <w:r w:rsidRPr="00814F72">
        <w:rPr>
          <w:b/>
          <w:sz w:val="20"/>
          <w:szCs w:val="20"/>
        </w:rPr>
        <w:t>While applications are accepted for all schools, p</w:t>
      </w:r>
      <w:r w:rsidR="005A1C1D" w:rsidRPr="00814F72">
        <w:rPr>
          <w:b/>
          <w:sz w:val="20"/>
          <w:szCs w:val="20"/>
        </w:rPr>
        <w:t>lease be aware that the District can only approve ‘cross catchment applications’</w:t>
      </w:r>
      <w:r w:rsidRPr="00814F72">
        <w:rPr>
          <w:b/>
          <w:sz w:val="20"/>
          <w:szCs w:val="20"/>
        </w:rPr>
        <w:t xml:space="preserve"> if space and facilities are available.</w:t>
      </w:r>
      <w:r w:rsidR="00E91A2F" w:rsidRPr="00814F72">
        <w:rPr>
          <w:b/>
          <w:sz w:val="20"/>
          <w:szCs w:val="20"/>
        </w:rPr>
        <w:t xml:space="preserve"> </w:t>
      </w:r>
    </w:p>
    <w:sectPr w:rsidR="005A1C1D" w:rsidRPr="00814F72" w:rsidSect="00814F72">
      <w:pgSz w:w="12240" w:h="20160" w:code="5"/>
      <w:pgMar w:top="108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99" w:rsidRDefault="00960F99" w:rsidP="002F1F93">
      <w:r>
        <w:separator/>
      </w:r>
    </w:p>
  </w:endnote>
  <w:endnote w:type="continuationSeparator" w:id="0">
    <w:p w:rsidR="00960F99" w:rsidRDefault="00960F99" w:rsidP="002F1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99" w:rsidRDefault="00960F99" w:rsidP="002F1F93">
      <w:r>
        <w:separator/>
      </w:r>
    </w:p>
  </w:footnote>
  <w:footnote w:type="continuationSeparator" w:id="0">
    <w:p w:rsidR="00960F99" w:rsidRDefault="00960F99" w:rsidP="002F1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rsids>
    <w:rsidRoot w:val="00F71C22"/>
    <w:rsid w:val="00042B17"/>
    <w:rsid w:val="00065F62"/>
    <w:rsid w:val="000B2AEA"/>
    <w:rsid w:val="000B5200"/>
    <w:rsid w:val="000E0325"/>
    <w:rsid w:val="000E344C"/>
    <w:rsid w:val="000F1652"/>
    <w:rsid w:val="000F65F8"/>
    <w:rsid w:val="00106BF2"/>
    <w:rsid w:val="001111DD"/>
    <w:rsid w:val="00123D6C"/>
    <w:rsid w:val="00140EA4"/>
    <w:rsid w:val="00187303"/>
    <w:rsid w:val="001B190C"/>
    <w:rsid w:val="001D6E3C"/>
    <w:rsid w:val="001E4184"/>
    <w:rsid w:val="001F3277"/>
    <w:rsid w:val="00260AAD"/>
    <w:rsid w:val="00277884"/>
    <w:rsid w:val="002A4630"/>
    <w:rsid w:val="002A4EA9"/>
    <w:rsid w:val="002B3750"/>
    <w:rsid w:val="002F1F93"/>
    <w:rsid w:val="003026C3"/>
    <w:rsid w:val="00320448"/>
    <w:rsid w:val="00371DCB"/>
    <w:rsid w:val="00434113"/>
    <w:rsid w:val="004511B2"/>
    <w:rsid w:val="0047501F"/>
    <w:rsid w:val="00481115"/>
    <w:rsid w:val="00481865"/>
    <w:rsid w:val="004B3249"/>
    <w:rsid w:val="004E1E46"/>
    <w:rsid w:val="004E488B"/>
    <w:rsid w:val="004E71EA"/>
    <w:rsid w:val="005051C6"/>
    <w:rsid w:val="0055086B"/>
    <w:rsid w:val="00561E01"/>
    <w:rsid w:val="005832ED"/>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d43.bc.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D3F6E2-02E2-4CF3-BC0C-CE1AA37F3BC8}"/>
</file>

<file path=customXml/itemProps2.xml><?xml version="1.0" encoding="utf-8"?>
<ds:datastoreItem xmlns:ds="http://schemas.openxmlformats.org/officeDocument/2006/customXml" ds:itemID="{BFFBD24B-A6CB-457F-B5DC-D445B97438D4}"/>
</file>

<file path=customXml/itemProps3.xml><?xml version="1.0" encoding="utf-8"?>
<ds:datastoreItem xmlns:ds="http://schemas.openxmlformats.org/officeDocument/2006/customXml" ds:itemID="{F09E5C14-9EE9-4147-BAF9-FB70908B4987}"/>
</file>

<file path=customXml/itemProps4.xml><?xml version="1.0" encoding="utf-8"?>
<ds:datastoreItem xmlns:ds="http://schemas.openxmlformats.org/officeDocument/2006/customXml" ds:itemID="{E344960F-5056-45BB-8772-EF7239F4C649}"/>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2014-11-24T23:54:00Z</cp:lastPrinted>
  <dcterms:created xsi:type="dcterms:W3CDTF">2015-01-19T22:04:00Z</dcterms:created>
  <dcterms:modified xsi:type="dcterms:W3CDTF">2015-01-19T22:04:00Z</dcterms:modified>
</cp:coreProperties>
</file>